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563EB">
      <w:pPr>
        <w:keepNext w:val="0"/>
        <w:keepLines w:val="0"/>
        <w:widowControl/>
        <w:suppressLineNumbers w:val="0"/>
        <w:jc w:val="center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培训全流程实施方案</w:t>
      </w:r>
    </w:p>
    <w:p w14:paraId="45165897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一、需求洞察</w:t>
      </w:r>
    </w:p>
    <w:p w14:paraId="6D683D30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在需求研读环节，逐条拆解培训核心要素：明确培训主题，围绕技术革新、市场拓展、政策落地等关键方向；锁定培训目标，分短期技能掌握、中期效益提升、长期可持续发展三个层级；根据培训内容复杂度与学员接受节奏，合理规划培训时长为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2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-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5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天，包含理论授课、实操演练、考察交流等模块；严格遵循预算管理要求，明确资金使用范围与标准，作为方案设计的硬约束。</w:t>
      </w:r>
    </w:p>
    <w:p w14:paraId="0EDCD11D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在学员画像分析方面，通过前期调研、实地走访、与当地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主管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部门联动等方式，精准预判学员特征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，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将学员能力缺口划分为技术短板、市场盲区、政策困惑、管理瓶颈、认知局限五大类核心痛点，为课程设计提供靶向依据。</w:t>
      </w:r>
    </w:p>
    <w:p w14:paraId="7B073C6E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二、精细筹备</w:t>
      </w:r>
    </w:p>
    <w:p w14:paraId="56C90675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（一）课程体系搭建</w:t>
      </w:r>
    </w:p>
    <w:p w14:paraId="2440A374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一般课程内容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构建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分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“政策解读、技能提升、市场开拓、规范管理、风险防控”五大课程模块，每个模块分基础、提升、高研三个阶梯设计，满足不同层次学员需求。基础层聚焦“应知应会”，提升层侧重“能力强化”，高研层聚焦“创新突破”，形成循序渐进、层层深入的课程体系。</w:t>
      </w:r>
    </w:p>
    <w:p w14:paraId="5BFE9354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（二）师资资源整合</w:t>
      </w:r>
    </w:p>
    <w:p w14:paraId="4A76A87D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建立多元化师资库，整合三类核心师资力量：一是高校专家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，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二是行业领军者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，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三是职能部门专家。根据课程模块特点精准匹配师资，确保理论授课与实践指导相得益彰。</w:t>
      </w:r>
    </w:p>
    <w:p w14:paraId="27451506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三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）特色课程设计</w:t>
      </w:r>
    </w:p>
    <w:p w14:paraId="5FE9CCD5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设置多元化特色课程：组织学员与师资、同行开展专题座谈；安排实操课程，让学员动手操作，熟练掌握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相关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技术；举办主题辩论会，针对发展热点议题展开辩论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；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搭建资源对接平台，邀请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相关机构单位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等与学员面对面沟通；开展素质拓展活动，增强学员团队协作意识与沟通能力，营造良好的学习氛围。</w:t>
      </w:r>
    </w:p>
    <w:p w14:paraId="3EE191E0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四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）流程规范化</w:t>
      </w:r>
    </w:p>
    <w:p w14:paraId="3E0F34C1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明确前期准备、学员报到、教学实施、实地考察、结业总结等各环节的具体内容、责任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人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与时间节点。流程涵盖从培训方案审批、师资对接、学员通知到资料归档、后续服务的全流程，确保每个环节有章可循、责任到人，提高培训筹备与实施的效率。</w:t>
      </w:r>
    </w:p>
    <w:p w14:paraId="0E0B462D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高效实施</w:t>
      </w:r>
    </w:p>
    <w:p w14:paraId="488371FD">
      <w:pPr>
        <w:keepNext w:val="0"/>
        <w:keepLines w:val="0"/>
        <w:widowControl/>
        <w:numPr>
          <w:numId w:val="0"/>
        </w:numPr>
        <w:suppressLineNumbers w:val="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（一）前期准备阶段</w:t>
      </w:r>
      <w:bookmarkStart w:id="0" w:name="_GoBack"/>
      <w:bookmarkEnd w:id="0"/>
    </w:p>
    <w:p w14:paraId="3EF26BA5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培训前一周，完成项目申请、采购流程办理及相关信息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收集，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确保培训合规开展；同步确认师资行程安排，与学员进行首次沟通，核实学员名单、联系方式，了解学员特殊需求（如饮食禁忌、健康状况等）并提前做好安排。</w:t>
      </w:r>
    </w:p>
    <w:p w14:paraId="59B0BDB8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培训前两天，完成培训手册印刷（含课程安排、师资介绍、学员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手册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等内容），通过电话、微信群等方式再次通知学员培训时间、地点、报到须知及注意事项；确认食宿安排，根据学员人数与需求预订酒店、安排就餐，确保食宿环境安全、舒适；落实培训期间所需车辆，规划合理行车路线。</w:t>
      </w:r>
    </w:p>
    <w:p w14:paraId="64B8190E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培训前一天，将培训资料、学员证等整理入袋，做好分发准备；建立学员微信群，发布培训相关信息，方便学员沟通联系；再次核对师资、食宿、车辆等安排，收集各方反馈，及时调整优化；对培训场地、教学设备、现场教学点进行全面隐患排查，确保培训期间无安全风险。</w:t>
      </w:r>
    </w:p>
    <w:p w14:paraId="5DA2D8B1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（二）中期接待与教学阶段</w:t>
      </w:r>
    </w:p>
    <w:p w14:paraId="3A2E9410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学员报到环节，设立专门的报到点，安排工作人员负责接待，核对学员身份信息，发放培训资料与物资；对于班级人数较多的培训项目，组织学员选举成立班委，明确班委职责，协助开展班级管理；与每位学员签订安全责任书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（建议根据学员素质和培训班情况）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，强调培训期间的纪律要求、安全注意事项，包括课堂纪律、外出考察纪律、作息时间等。</w:t>
      </w:r>
    </w:p>
    <w:p w14:paraId="41A053FF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教学实施环节，严格按照课程安排开展培训活动：举办开班仪式，邀请相关领导、主办方代表发言，明确培训目标、意义与要求；开展专题讲座，确保理论授课条理清晰、通俗易懂，结合案例分析加深学员理解；组织现场考察，由教学点讲解人员实地演示，学员现场提问、动手操作，师资全程指导；安排分组讨论，让学员围绕授课内容与实际工作中的问题交流经验、互帮互助；举办联谊会，通过文艺表演、互动游戏等形式破冰，增进学员之间的沟通与友谊。</w:t>
      </w:r>
    </w:p>
    <w:p w14:paraId="495736E0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结业总结环节，提前准备结业证书，组织开展考核评估；邀请学员代表发言，分享培训收获与体会；由领导或师资代表进行总结讲话，肯定培训成效，对学员后续发展提出期望与建议；组织全体学员、师资及工作人员合影留念，记录培训成果。</w:t>
      </w:r>
    </w:p>
    <w:p w14:paraId="42FC17C7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（三）应急机制保障</w:t>
      </w:r>
    </w:p>
    <w:p w14:paraId="5EDE76DD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建立健全应急响应机制，培训期间设置夜间值班人员，公布值班电话，及时处理学员突发情况；配备应急车辆，确保学员遇到紧急情况时能够快速转运；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参训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工作人员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应熟知急救联系方式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，应对常见健康问题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及时救助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；提前制定恶劣天气、设备故障、人员突发状况等应急预案，定期开展隐患排查，确保突发事件能够快速、有效处置。</w:t>
      </w:r>
    </w:p>
    <w:p w14:paraId="6CBE6E50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四、闭环收尾</w:t>
      </w:r>
    </w:p>
    <w:p w14:paraId="252CE17B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（一）资料归档整理</w:t>
      </w:r>
    </w:p>
    <w:p w14:paraId="37986DA0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培训结束后，及时对各类资料进行系统整理归档，按照“培训主题+举办日期”的分类标准建立档案夹，归档内容包括培训通知、实施方案、师资资料、学员名单、签到表、课程课件、考核成绩、照片、视频、总结报告等。同时，将电子资料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发给终身教育中心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，建立电子档案库，方便后续查询与复用。</w:t>
      </w:r>
    </w:p>
    <w:p w14:paraId="26A28FCD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（二）宣传输出推广</w:t>
      </w:r>
    </w:p>
    <w:p w14:paraId="26471DFE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撰写培训通讯稿，详细介绍培训背景、内容、成效及学员反馈，配以精彩照片与视频，通过公众号、本地媒体平台等渠道推送，扩大培训影响力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。</w:t>
      </w:r>
    </w:p>
    <w:p w14:paraId="7CF7B264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（三）财务结算管理</w:t>
      </w:r>
    </w:p>
    <w:p w14:paraId="6F3FBE72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严格按照财务管理制度，整理培训期间的各项支出凭证，包括发票、转账记录、物资采购签收单等，确保票据真实、规范、完整。坚持专款专用原则，明确资金使用明细，按要求提交相关部门审核，确保财务收支公开透明、合规合法。</w:t>
      </w:r>
    </w:p>
    <w:p w14:paraId="4B36DE44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（四）学员回访与持续服务</w:t>
      </w:r>
    </w:p>
    <w:p w14:paraId="5BDD6EB2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/>
          <w:sz w:val="32"/>
          <w:szCs w:val="32"/>
          <w:lang w:val="en-US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建立长期沟通平台，保留学员微信群，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可以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搭建百度云盘共享空间与公用邮箱，持续分享政策更新、技术资料、市场信息等内容。定期开展学员回访，通过电话、微信、实地走访等方式，了解学员培训后的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情况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，及时提供后续服务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，为培训的可持续发展助力。</w:t>
      </w:r>
    </w:p>
    <w:p w14:paraId="29BD748D">
      <w:pPr>
        <w:rPr>
          <w:sz w:val="32"/>
          <w:szCs w:val="32"/>
        </w:rPr>
      </w:pPr>
    </w:p>
    <w:p w14:paraId="5EA8C7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561E81"/>
    <w:multiLevelType w:val="singleLevel"/>
    <w:tmpl w:val="55561E8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CF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2025-12-03T07:04:30Z</dcterms:created>
  <dc:creator>Administrator</dc:creator>
  <cp:lastModifiedBy>王俊艳</cp:lastModifiedBy>
  <dcterms:modified xsi:type="dcterms:W3CDTF">2025-12-03T07:12:22Z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eyJoZGlkIjoiZWQ3MDViYzI1MDM3YTkxNWU5ODhhYjA0OWVjNDFkZjUiLCJ1c2VySWQiOiIxMjY4NzAyODcwIn0=</vt:lpwstr>
  </property>
  <property fmtid="{D5CDD505-2E9C-101B-9397-08002B2CF9AE}" pid="4" name="ICV">
    <vt:lpwstr>D0DEEB74F265498B9667E3C8CAB07845_12</vt:lpwstr>
  </property>
</Properties>
</file>