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附件2：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华文中宋" w:eastAsia="方正小标宋简体" w:cs="Times New Roman"/>
          <w:sz w:val="28"/>
          <w:szCs w:val="28"/>
        </w:rPr>
      </w:pPr>
      <w:r>
        <w:rPr>
          <w:rFonts w:hint="eastAsia" w:ascii="方正小标宋简体" w:hAnsi="华文中宋" w:eastAsia="方正小标宋简体" w:cs="Times New Roman"/>
          <w:sz w:val="28"/>
          <w:szCs w:val="28"/>
        </w:rPr>
        <w:t>幼儿园教师分层培训学分结构指南</w:t>
      </w: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sz w:val="28"/>
          <w:szCs w:val="28"/>
        </w:rPr>
      </w:pPr>
      <w:r>
        <w:rPr>
          <w:rFonts w:hint="eastAsia" w:ascii="方正小标宋简体" w:hAnsi="华文中宋" w:eastAsia="方正小标宋简体" w:cs="Times New Roman"/>
          <w:sz w:val="28"/>
          <w:szCs w:val="28"/>
        </w:rPr>
        <w:t>（</w:t>
      </w:r>
      <w:r>
        <w:rPr>
          <w:rFonts w:hint="eastAsia" w:ascii="方正小标宋简体" w:hAnsi="Calibri" w:eastAsia="方正小标宋简体" w:cs="Times New Roman"/>
          <w:sz w:val="28"/>
          <w:szCs w:val="28"/>
        </w:rPr>
        <w:t>2016—2020年</w:t>
      </w:r>
      <w:r>
        <w:rPr>
          <w:rFonts w:hint="eastAsia" w:ascii="方正小标宋简体" w:hAnsi="华文中宋" w:eastAsia="方正小标宋简体" w:cs="Times New Roman"/>
          <w:sz w:val="28"/>
          <w:szCs w:val="28"/>
        </w:rPr>
        <w:t>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36"/>
        <w:gridCol w:w="1851"/>
        <w:gridCol w:w="2095"/>
        <w:gridCol w:w="186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tblHeader/>
          <w:jc w:val="center"/>
        </w:trPr>
        <w:tc>
          <w:tcPr>
            <w:tcW w:w="2136" w:type="dxa"/>
            <w:tcBorders>
              <w:tl2br w:val="single" w:color="auto" w:sz="4" w:space="0"/>
            </w:tcBorders>
            <w:vAlign w:val="center"/>
          </w:tcPr>
          <w:p>
            <w:pPr>
              <w:spacing w:before="156" w:after="156" w:line="46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</w:rPr>
              <w:t xml:space="preserve">    </w:t>
            </w:r>
            <w:r>
              <w:rPr>
                <w:rFonts w:ascii="Calibri" w:hAnsi="华文仿宋" w:eastAsia="华文仿宋" w:cs="Times New Roman"/>
                <w:b/>
                <w:szCs w:val="21"/>
              </w:rPr>
              <w:t>层次</w:t>
            </w:r>
          </w:p>
          <w:p>
            <w:pPr>
              <w:spacing w:before="156" w:after="156" w:line="460" w:lineRule="exact"/>
              <w:ind w:firstLine="241" w:firstLineChars="100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</w:rPr>
              <w:t>领域</w:t>
            </w:r>
          </w:p>
        </w:tc>
        <w:tc>
          <w:tcPr>
            <w:tcW w:w="1851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ascii="Calibri" w:hAnsi="Calibri" w:eastAsia="华文仿宋" w:cs="Times New Roman"/>
                <w:b/>
                <w:spacing w:val="-6"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pacing w:val="-6"/>
                <w:sz w:val="24"/>
              </w:rPr>
              <w:t>初级培训</w:t>
            </w:r>
          </w:p>
        </w:tc>
        <w:tc>
          <w:tcPr>
            <w:tcW w:w="2095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</w:rPr>
              <w:t>中级培训</w:t>
            </w:r>
          </w:p>
        </w:tc>
        <w:tc>
          <w:tcPr>
            <w:tcW w:w="1864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pacing w:val="-6"/>
                <w:sz w:val="24"/>
              </w:rPr>
              <w:t>高级培训</w:t>
            </w:r>
          </w:p>
        </w:tc>
        <w:tc>
          <w:tcPr>
            <w:tcW w:w="1238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</w:rPr>
              <w:t>所属培训维度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保教知识与方法</w:t>
            </w:r>
          </w:p>
        </w:tc>
        <w:tc>
          <w:tcPr>
            <w:tcW w:w="1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2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8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123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幼儿发展与教育</w:t>
            </w:r>
          </w:p>
        </w:tc>
        <w:tc>
          <w:tcPr>
            <w:tcW w:w="1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2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8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123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保教策略与艺术</w:t>
            </w:r>
          </w:p>
        </w:tc>
        <w:tc>
          <w:tcPr>
            <w:tcW w:w="1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2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8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23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保教反思与研究</w:t>
            </w:r>
          </w:p>
        </w:tc>
        <w:tc>
          <w:tcPr>
            <w:tcW w:w="1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2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18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23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教育改革与素养</w:t>
            </w:r>
          </w:p>
        </w:tc>
        <w:tc>
          <w:tcPr>
            <w:tcW w:w="1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2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18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23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A&amp;B&amp;C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0" w:hRule="atLeast"/>
          <w:jc w:val="center"/>
        </w:trPr>
        <w:tc>
          <w:tcPr>
            <w:tcW w:w="213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其他</w:t>
            </w:r>
          </w:p>
        </w:tc>
        <w:tc>
          <w:tcPr>
            <w:tcW w:w="58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任意选修</w:t>
            </w:r>
          </w:p>
        </w:tc>
        <w:tc>
          <w:tcPr>
            <w:tcW w:w="123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Calibri" w:eastAsia="华文仿宋" w:cs="Times New Roman"/>
                <w:szCs w:val="21"/>
              </w:rPr>
              <w:t>A&amp;B&amp;C</w:t>
            </w:r>
          </w:p>
        </w:tc>
      </w:tr>
    </w:tbl>
    <w:p>
      <w:pPr>
        <w:spacing w:after="156" w:afterLines="50" w:line="400" w:lineRule="exact"/>
        <w:rPr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854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</w:rPr>
              <w:t>领域</w:t>
            </w:r>
          </w:p>
        </w:tc>
        <w:tc>
          <w:tcPr>
            <w:tcW w:w="7432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</w:rPr>
              <w:t>基本内容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职业道德与法规</w:t>
            </w:r>
          </w:p>
        </w:tc>
        <w:tc>
          <w:tcPr>
            <w:tcW w:w="7432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教育法律法规，教育方针政策；儿童观；幼儿园教师专业标准；教师专业理念与职业操守；师德规范与综合修养；心理健康维护；团队合作等。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保教知识与方法</w:t>
            </w:r>
          </w:p>
        </w:tc>
        <w:tc>
          <w:tcPr>
            <w:tcW w:w="7432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幼儿园教育的目标、内容、要求和基本原则；幼儿园环境创设、一日生活组织、游戏与教育活动、保育保健和班级管理的基本知识与方法；幼儿园各领域教育的基本知识与各领域教育的特点、途径、方法；观察、了解幼儿的基本方法；入园适应和幼小衔接的有关知识与方法</w:t>
            </w:r>
            <w:r>
              <w:rPr>
                <w:rFonts w:hint="eastAsia" w:ascii="Calibri" w:hAnsi="华文仿宋" w:eastAsia="华文仿宋" w:cs="Times New Roman"/>
                <w:szCs w:val="21"/>
              </w:rPr>
              <w:t>；家园沟通的知识与方法</w:t>
            </w:r>
            <w:r>
              <w:rPr>
                <w:rFonts w:ascii="Calibri" w:hAnsi="华文仿宋" w:eastAsia="华文仿宋" w:cs="Times New Roman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幼儿发展与教育</w:t>
            </w:r>
          </w:p>
        </w:tc>
        <w:tc>
          <w:tcPr>
            <w:tcW w:w="7432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各年龄段幼儿的身心发展特点和规律；幼儿学习与发展的个别差异；幼儿发展状况观察与评估；幼儿班级管理与集体教育；特殊需要幼儿的观察与干预等。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保教策略与艺术</w:t>
            </w:r>
          </w:p>
        </w:tc>
        <w:tc>
          <w:tcPr>
            <w:tcW w:w="7432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环境的规划与创设；课程资源的开发与利用；课程与教学的设计和实施；一日生活的优化；游戏的组织、观察与指导；师幼互动的策略；家园沟通</w:t>
            </w:r>
            <w:r>
              <w:rPr>
                <w:rFonts w:hint="eastAsia" w:ascii="Calibri" w:hAnsi="华文仿宋" w:eastAsia="华文仿宋" w:cs="Times New Roman"/>
                <w:szCs w:val="21"/>
              </w:rPr>
              <w:t>的艺术</w:t>
            </w:r>
            <w:r>
              <w:rPr>
                <w:rFonts w:ascii="Calibri" w:hAnsi="华文仿宋" w:eastAsia="华文仿宋" w:cs="Times New Roman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保教反思与研究</w:t>
            </w:r>
          </w:p>
        </w:tc>
        <w:tc>
          <w:tcPr>
            <w:tcW w:w="7432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幼儿评价与课程评价；教学研究的形式与方法；教育反思的意识与能力；教育研究的途径与方法；专业发展规划等。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教育改革与素养</w:t>
            </w:r>
          </w:p>
        </w:tc>
        <w:tc>
          <w:tcPr>
            <w:tcW w:w="7432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人文、艺术和科学素养；传统文化与教育现代化；国内外学前教育发展历史与趋势；幼教课程改革和教学创新；园本课程建设；教师学习共同体构建；信息技术应用等。</w:t>
            </w:r>
          </w:p>
        </w:tc>
      </w:tr>
    </w:tbl>
    <w:p>
      <w:pPr>
        <w:spacing w:line="580" w:lineRule="exact"/>
        <w:jc w:val="center"/>
        <w:rPr>
          <w:rFonts w:ascii="方正小标宋简体" w:hAnsi="华文中宋" w:eastAsia="方正小标宋简体" w:cs="Times New Roman"/>
          <w:sz w:val="28"/>
          <w:szCs w:val="28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 w:cs="Times New Roman"/>
          <w:sz w:val="28"/>
          <w:szCs w:val="28"/>
        </w:rPr>
      </w:pPr>
      <w:r>
        <w:rPr>
          <w:rFonts w:hint="eastAsia" w:ascii="方正小标宋简体" w:hAnsi="华文中宋" w:eastAsia="方正小标宋简体" w:cs="Times New Roman"/>
          <w:sz w:val="28"/>
          <w:szCs w:val="28"/>
        </w:rPr>
        <w:t>小学教师分层培训学分结构指南</w:t>
      </w:r>
    </w:p>
    <w:p>
      <w:pPr>
        <w:spacing w:line="580" w:lineRule="exact"/>
        <w:jc w:val="center"/>
        <w:rPr>
          <w:rFonts w:ascii="方正小标宋简体" w:hAnsi="华文中宋" w:eastAsia="方正小标宋简体" w:cs="Times New Roman"/>
          <w:sz w:val="28"/>
          <w:szCs w:val="28"/>
        </w:rPr>
      </w:pPr>
      <w:r>
        <w:rPr>
          <w:rFonts w:hint="eastAsia" w:ascii="方正小标宋简体" w:hAnsi="华文中宋" w:eastAsia="方正小标宋简体" w:cs="Times New Roman"/>
          <w:sz w:val="28"/>
          <w:szCs w:val="28"/>
        </w:rPr>
        <w:t>（2016—2020年）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22"/>
        <w:gridCol w:w="1715"/>
        <w:gridCol w:w="1589"/>
        <w:gridCol w:w="160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tblHeader/>
          <w:jc w:val="center"/>
        </w:trPr>
        <w:tc>
          <w:tcPr>
            <w:tcW w:w="2122" w:type="dxa"/>
            <w:tcBorders>
              <w:tl2br w:val="single" w:color="auto" w:sz="4" w:space="0"/>
            </w:tcBorders>
            <w:vAlign w:val="center"/>
          </w:tcPr>
          <w:p>
            <w:pPr>
              <w:spacing w:before="156" w:after="156" w:line="42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</w:rPr>
              <w:t xml:space="preserve">    </w:t>
            </w:r>
            <w:r>
              <w:rPr>
                <w:rFonts w:ascii="Calibri" w:hAnsi="华文仿宋" w:eastAsia="华文仿宋" w:cs="Times New Roman"/>
                <w:b/>
                <w:szCs w:val="21"/>
              </w:rPr>
              <w:t>层次</w:t>
            </w:r>
          </w:p>
          <w:p>
            <w:pPr>
              <w:spacing w:before="156" w:after="156" w:line="420" w:lineRule="exact"/>
              <w:ind w:firstLine="118" w:firstLineChars="49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</w:rPr>
              <w:t>领</w:t>
            </w:r>
            <w:r>
              <w:rPr>
                <w:rFonts w:ascii="Calibri" w:hAnsi="Calibri" w:eastAsia="华文仿宋" w:cs="Times New Roman"/>
                <w:b/>
                <w:sz w:val="24"/>
              </w:rPr>
              <w:t xml:space="preserve"> </w:t>
            </w:r>
            <w:r>
              <w:rPr>
                <w:rFonts w:ascii="Calibri" w:hAnsi="华文仿宋" w:eastAsia="华文仿宋" w:cs="Times New Roman"/>
                <w:b/>
                <w:sz w:val="24"/>
              </w:rPr>
              <w:t>域</w:t>
            </w:r>
          </w:p>
        </w:tc>
        <w:tc>
          <w:tcPr>
            <w:tcW w:w="1715" w:type="dxa"/>
            <w:vAlign w:val="center"/>
          </w:tcPr>
          <w:p>
            <w:pPr>
              <w:spacing w:before="156" w:after="156" w:line="420" w:lineRule="exact"/>
              <w:jc w:val="center"/>
              <w:rPr>
                <w:rFonts w:ascii="Calibri" w:hAnsi="Calibri" w:eastAsia="华文仿宋" w:cs="Times New Roman"/>
                <w:b/>
                <w:spacing w:val="-6"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pacing w:val="-6"/>
                <w:sz w:val="24"/>
              </w:rPr>
              <w:t>初级培训</w:t>
            </w:r>
          </w:p>
        </w:tc>
        <w:tc>
          <w:tcPr>
            <w:tcW w:w="1589" w:type="dxa"/>
            <w:vAlign w:val="center"/>
          </w:tcPr>
          <w:p>
            <w:pPr>
              <w:spacing w:before="156" w:after="156" w:line="420" w:lineRule="exact"/>
              <w:jc w:val="center"/>
              <w:rPr>
                <w:rFonts w:ascii="Calibri" w:hAnsi="Calibri" w:eastAsia="华文仿宋" w:cs="Times New Roman"/>
                <w:b/>
                <w:spacing w:val="-6"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pacing w:val="-6"/>
                <w:sz w:val="24"/>
              </w:rPr>
              <w:t>中级培训</w:t>
            </w:r>
          </w:p>
        </w:tc>
        <w:tc>
          <w:tcPr>
            <w:tcW w:w="1607" w:type="dxa"/>
            <w:vAlign w:val="center"/>
          </w:tcPr>
          <w:p>
            <w:pPr>
              <w:spacing w:before="156" w:after="156" w:line="42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pacing w:val="-6"/>
                <w:sz w:val="24"/>
              </w:rPr>
              <w:t>高级培训</w:t>
            </w:r>
          </w:p>
        </w:tc>
        <w:tc>
          <w:tcPr>
            <w:tcW w:w="2033" w:type="dxa"/>
            <w:vAlign w:val="center"/>
          </w:tcPr>
          <w:p>
            <w:pPr>
              <w:spacing w:before="156" w:after="156" w:line="42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</w:rPr>
              <w:t>所属培训维度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课程内容与教法</w:t>
            </w: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学生发展与管理</w:t>
            </w: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教学策略与艺术</w:t>
            </w: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教学反思与研究</w:t>
            </w: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教育改革与素养</w:t>
            </w: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任意选修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  <w:szCs w:val="24"/>
              </w:rPr>
              <w:t>限定选修</w:t>
            </w: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华文仿宋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华文仿宋" w:cs="Times New Roman"/>
                <w:b/>
                <w:sz w:val="24"/>
                <w:szCs w:val="24"/>
              </w:rPr>
              <w:t>A&amp;B&amp;C</w:t>
            </w:r>
          </w:p>
        </w:tc>
      </w:tr>
    </w:tbl>
    <w:p>
      <w:pPr>
        <w:spacing w:after="156" w:afterLines="50" w:line="400" w:lineRule="exact"/>
        <w:ind w:firstLine="4000" w:firstLineChars="1667"/>
        <w:rPr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7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</w:rPr>
              <w:t>领域</w:t>
            </w:r>
          </w:p>
        </w:tc>
        <w:tc>
          <w:tcPr>
            <w:tcW w:w="7433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b/>
                <w:sz w:val="24"/>
              </w:rPr>
            </w:pPr>
            <w:r>
              <w:rPr>
                <w:rFonts w:ascii="Calibri" w:hAnsi="华文仿宋" w:eastAsia="华文仿宋" w:cs="Times New Roman"/>
                <w:b/>
                <w:sz w:val="24"/>
              </w:rPr>
              <w:t>基本内容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职业道德与法规</w:t>
            </w:r>
          </w:p>
        </w:tc>
        <w:tc>
          <w:tcPr>
            <w:tcW w:w="7433" w:type="dxa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教育方针政策，教育法律法规，教师职业道德，教师专业标准</w:t>
            </w:r>
            <w:r>
              <w:rPr>
                <w:rFonts w:hint="eastAsia" w:ascii="Calibri" w:hAnsi="华文仿宋" w:eastAsia="华文仿宋" w:cs="Times New Roman"/>
                <w:szCs w:val="21"/>
              </w:rPr>
              <w:t>，教师专业理念，身心健康，师生关爱，家校合作</w:t>
            </w:r>
            <w:r>
              <w:rPr>
                <w:rFonts w:ascii="Calibri" w:hAnsi="华文仿宋" w:eastAsia="华文仿宋" w:cs="Times New Roman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课程内容与</w:t>
            </w:r>
            <w:r>
              <w:rPr>
                <w:rFonts w:hint="eastAsia" w:ascii="Calibri" w:hAnsi="华文仿宋" w:eastAsia="华文仿宋" w:cs="Times New Roman"/>
                <w:szCs w:val="21"/>
              </w:rPr>
              <w:t>教法</w:t>
            </w:r>
          </w:p>
        </w:tc>
        <w:tc>
          <w:tcPr>
            <w:tcW w:w="7433" w:type="dxa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学科课程标准，学科课程知识，学科教材解读，学科教学观念，学科教学模式，学习环境设计，作业与命题设计，学业辅导等。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学生发展与管理</w:t>
            </w:r>
          </w:p>
        </w:tc>
        <w:tc>
          <w:tcPr>
            <w:tcW w:w="7433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小学生身心发展规律，认知发展特点，差异发展规律，行为习惯养成，发展状况评价，班级管理与班集体建设，团体辅导和个别化辅导等。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教学策略与艺术</w:t>
            </w:r>
          </w:p>
        </w:tc>
        <w:tc>
          <w:tcPr>
            <w:tcW w:w="7433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教学理论与实践，学科教学设计，教学风格，教学评价，学科整合，学科教学文化，课堂转型及教学创新等。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教学反思与研究</w:t>
            </w:r>
          </w:p>
        </w:tc>
        <w:tc>
          <w:tcPr>
            <w:tcW w:w="7433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教学课堂观察，教学案例研究，教学经验总结，教学课题研究，教学论文撰写等。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教育改革与素养</w:t>
            </w:r>
          </w:p>
        </w:tc>
        <w:tc>
          <w:tcPr>
            <w:tcW w:w="7433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国内外教育发展、学校变革、课程改革、教学创新</w:t>
            </w:r>
            <w:r>
              <w:rPr>
                <w:rFonts w:hint="eastAsia" w:ascii="Calibri" w:hAnsi="华文仿宋" w:eastAsia="华文仿宋" w:cs="Times New Roman"/>
                <w:szCs w:val="21"/>
              </w:rPr>
              <w:t>，</w:t>
            </w:r>
            <w:r>
              <w:rPr>
                <w:rFonts w:ascii="Calibri" w:hAnsi="华文仿宋" w:eastAsia="华文仿宋" w:cs="Times New Roman"/>
                <w:szCs w:val="21"/>
              </w:rPr>
              <w:t>人文、艺术和科学素养，课程研发能力，学习型组织建设</w:t>
            </w:r>
            <w:r>
              <w:rPr>
                <w:rFonts w:hint="eastAsia" w:ascii="Calibri" w:hAnsi="华文仿宋" w:eastAsia="华文仿宋" w:cs="Times New Roman"/>
                <w:szCs w:val="21"/>
              </w:rPr>
              <w:t>，</w:t>
            </w:r>
            <w:r>
              <w:rPr>
                <w:rFonts w:ascii="Calibri" w:hAnsi="华文仿宋" w:eastAsia="华文仿宋" w:cs="Times New Roman"/>
                <w:szCs w:val="21"/>
              </w:rPr>
              <w:t>信息技术应用等。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其他</w:t>
            </w:r>
          </w:p>
        </w:tc>
        <w:tc>
          <w:tcPr>
            <w:tcW w:w="7433" w:type="dxa"/>
            <w:vAlign w:val="center"/>
          </w:tcPr>
          <w:p>
            <w:pPr>
              <w:spacing w:line="280" w:lineRule="exact"/>
              <w:rPr>
                <w:rFonts w:ascii="Calibri" w:hAnsi="Calibri" w:eastAsia="华文仿宋" w:cs="Times New Roman"/>
                <w:szCs w:val="21"/>
              </w:rPr>
            </w:pPr>
            <w:r>
              <w:rPr>
                <w:rFonts w:ascii="Calibri" w:hAnsi="华文仿宋" w:eastAsia="华文仿宋" w:cs="Times New Roman"/>
                <w:szCs w:val="21"/>
              </w:rPr>
              <w:t>以提升教师个人生活修养为主的培训课程（项目）、未经条件审核的优秀培训机构开设的课程（项目）及教育行政部门认定需要纳入其他领域的课程（项目）。</w:t>
            </w:r>
          </w:p>
        </w:tc>
      </w:tr>
    </w:tbl>
    <w:p>
      <w:pPr>
        <w:spacing w:after="156" w:afterLines="50" w:line="400" w:lineRule="exact"/>
        <w:rPr>
          <w:sz w:val="24"/>
          <w:szCs w:val="24"/>
        </w:rPr>
      </w:pPr>
    </w:p>
    <w:p>
      <w:pPr>
        <w:spacing w:after="156" w:afterLines="50" w:line="400" w:lineRule="exact"/>
        <w:rPr>
          <w:sz w:val="24"/>
          <w:szCs w:val="24"/>
        </w:rPr>
      </w:pPr>
    </w:p>
    <w:p>
      <w:pPr>
        <w:spacing w:after="156" w:afterLines="50" w:line="400" w:lineRule="exact"/>
        <w:rPr>
          <w:sz w:val="24"/>
          <w:szCs w:val="24"/>
        </w:rPr>
      </w:pPr>
    </w:p>
    <w:p>
      <w:pPr>
        <w:spacing w:after="156" w:afterLines="50" w:line="400" w:lineRule="exact"/>
        <w:rPr>
          <w:sz w:val="24"/>
          <w:szCs w:val="24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 w:cs="Times New Roman"/>
          <w:sz w:val="28"/>
          <w:szCs w:val="28"/>
        </w:rPr>
      </w:pPr>
      <w:r>
        <w:rPr>
          <w:rFonts w:hint="eastAsia" w:ascii="方正小标宋简体" w:hAnsi="华文中宋" w:eastAsia="方正小标宋简体" w:cs="Times New Roman"/>
          <w:sz w:val="28"/>
          <w:szCs w:val="28"/>
        </w:rPr>
        <w:t>中学教师分层培训学分结构指南</w:t>
      </w:r>
    </w:p>
    <w:p>
      <w:pPr>
        <w:spacing w:line="580" w:lineRule="exact"/>
        <w:jc w:val="center"/>
        <w:rPr>
          <w:rFonts w:ascii="方正小标宋简体" w:hAnsi="华文中宋" w:eastAsia="方正小标宋简体" w:cs="Times New Roman"/>
          <w:sz w:val="28"/>
          <w:szCs w:val="28"/>
        </w:rPr>
      </w:pPr>
      <w:r>
        <w:rPr>
          <w:rFonts w:hint="eastAsia" w:ascii="方正小标宋简体" w:hAnsi="华文中宋" w:eastAsia="方正小标宋简体" w:cs="Times New Roman"/>
          <w:sz w:val="28"/>
          <w:szCs w:val="28"/>
        </w:rPr>
        <w:t>（2016—2020年）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93"/>
        <w:gridCol w:w="1685"/>
        <w:gridCol w:w="1743"/>
        <w:gridCol w:w="1821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tblHeader/>
          <w:jc w:val="center"/>
        </w:trPr>
        <w:tc>
          <w:tcPr>
            <w:tcW w:w="2093" w:type="dxa"/>
            <w:tcBorders>
              <w:tl2br w:val="single" w:color="auto" w:sz="4" w:space="0"/>
            </w:tcBorders>
            <w:vAlign w:val="center"/>
          </w:tcPr>
          <w:p>
            <w:pPr>
              <w:spacing w:before="156" w:after="156" w:line="460" w:lineRule="exact"/>
              <w:ind w:firstLine="572" w:firstLineChars="250"/>
              <w:rPr>
                <w:rFonts w:eastAsia="华文仿宋"/>
                <w:b/>
                <w:spacing w:val="-6"/>
                <w:sz w:val="24"/>
              </w:rPr>
            </w:pPr>
            <w:r>
              <w:rPr>
                <w:rFonts w:eastAsia="华文仿宋"/>
                <w:b/>
                <w:spacing w:val="-6"/>
                <w:sz w:val="24"/>
              </w:rPr>
              <w:t xml:space="preserve">  </w:t>
            </w:r>
            <w:r>
              <w:rPr>
                <w:rFonts w:hAnsi="华文仿宋" w:eastAsia="华文仿宋"/>
                <w:b/>
                <w:szCs w:val="21"/>
              </w:rPr>
              <w:t>层次</w:t>
            </w:r>
          </w:p>
          <w:p>
            <w:pPr>
              <w:spacing w:before="156" w:after="156" w:line="460" w:lineRule="exact"/>
              <w:rPr>
                <w:rFonts w:eastAsia="华文仿宋"/>
                <w:b/>
                <w:spacing w:val="-6"/>
                <w:sz w:val="24"/>
              </w:rPr>
            </w:pPr>
            <w:r>
              <w:rPr>
                <w:rFonts w:hAnsi="华文仿宋" w:eastAsia="华文仿宋"/>
                <w:b/>
                <w:spacing w:val="-6"/>
                <w:sz w:val="24"/>
              </w:rPr>
              <w:t>领</w:t>
            </w:r>
            <w:r>
              <w:rPr>
                <w:rFonts w:eastAsia="华文仿宋"/>
                <w:b/>
                <w:spacing w:val="-6"/>
                <w:sz w:val="24"/>
              </w:rPr>
              <w:t xml:space="preserve"> </w:t>
            </w:r>
            <w:r>
              <w:rPr>
                <w:rFonts w:hAnsi="华文仿宋" w:eastAsia="华文仿宋"/>
                <w:b/>
                <w:spacing w:val="-6"/>
                <w:sz w:val="24"/>
              </w:rPr>
              <w:t>域</w:t>
            </w:r>
          </w:p>
        </w:tc>
        <w:tc>
          <w:tcPr>
            <w:tcW w:w="1685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pacing w:val="-6"/>
                <w:sz w:val="24"/>
              </w:rPr>
            </w:pPr>
            <w:r>
              <w:rPr>
                <w:rFonts w:hAnsi="华文仿宋" w:eastAsia="华文仿宋"/>
                <w:b/>
                <w:spacing w:val="-6"/>
                <w:sz w:val="24"/>
              </w:rPr>
              <w:t>初级培训</w:t>
            </w:r>
          </w:p>
        </w:tc>
        <w:tc>
          <w:tcPr>
            <w:tcW w:w="174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pacing w:val="-6"/>
                <w:sz w:val="24"/>
              </w:rPr>
            </w:pPr>
            <w:r>
              <w:rPr>
                <w:rFonts w:hAnsi="华文仿宋" w:eastAsia="华文仿宋"/>
                <w:b/>
                <w:spacing w:val="-6"/>
                <w:sz w:val="24"/>
              </w:rPr>
              <w:t>中级培训</w:t>
            </w:r>
          </w:p>
        </w:tc>
        <w:tc>
          <w:tcPr>
            <w:tcW w:w="1821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pacing w:val="-6"/>
                <w:sz w:val="24"/>
              </w:rPr>
            </w:pPr>
            <w:r>
              <w:rPr>
                <w:rFonts w:hAnsi="华文仿宋" w:eastAsia="华文仿宋"/>
                <w:b/>
                <w:spacing w:val="-6"/>
                <w:sz w:val="24"/>
              </w:rPr>
              <w:t>高级培训</w:t>
            </w:r>
          </w:p>
        </w:tc>
        <w:tc>
          <w:tcPr>
            <w:tcW w:w="1724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pacing w:val="-6"/>
                <w:sz w:val="24"/>
              </w:rPr>
            </w:pPr>
            <w:r>
              <w:rPr>
                <w:rFonts w:hAnsi="华文仿宋" w:eastAsia="华文仿宋"/>
                <w:b/>
                <w:spacing w:val="-6"/>
                <w:sz w:val="24"/>
              </w:rPr>
              <w:t>所属培训维度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209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课程内容与教法</w:t>
            </w:r>
          </w:p>
        </w:tc>
        <w:tc>
          <w:tcPr>
            <w:tcW w:w="1685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限定选修</w:t>
            </w:r>
            <w:r>
              <w:rPr>
                <w:rFonts w:eastAsia="华文仿宋"/>
                <w:b/>
                <w:sz w:val="24"/>
                <w:szCs w:val="24"/>
              </w:rPr>
              <w:t>/90</w:t>
            </w:r>
          </w:p>
        </w:tc>
        <w:tc>
          <w:tcPr>
            <w:tcW w:w="174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限定选修</w:t>
            </w:r>
            <w:r>
              <w:rPr>
                <w:rFonts w:eastAsia="华文仿宋"/>
                <w:b/>
                <w:sz w:val="24"/>
                <w:szCs w:val="24"/>
              </w:rPr>
              <w:t>/90</w:t>
            </w:r>
          </w:p>
        </w:tc>
        <w:tc>
          <w:tcPr>
            <w:tcW w:w="1821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任意选修</w:t>
            </w:r>
          </w:p>
        </w:tc>
        <w:tc>
          <w:tcPr>
            <w:tcW w:w="1724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209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学生发展与管理</w:t>
            </w:r>
          </w:p>
        </w:tc>
        <w:tc>
          <w:tcPr>
            <w:tcW w:w="1685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限定选修</w:t>
            </w:r>
            <w:r>
              <w:rPr>
                <w:rFonts w:eastAsia="华文仿宋"/>
                <w:b/>
                <w:sz w:val="24"/>
                <w:szCs w:val="24"/>
              </w:rPr>
              <w:t>/90</w:t>
            </w:r>
          </w:p>
        </w:tc>
        <w:tc>
          <w:tcPr>
            <w:tcW w:w="174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限定选修</w:t>
            </w:r>
            <w:r>
              <w:rPr>
                <w:rFonts w:eastAsia="华文仿宋"/>
                <w:b/>
                <w:sz w:val="24"/>
                <w:szCs w:val="24"/>
              </w:rPr>
              <w:t>/90</w:t>
            </w:r>
          </w:p>
        </w:tc>
        <w:tc>
          <w:tcPr>
            <w:tcW w:w="1821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任意选修</w:t>
            </w:r>
          </w:p>
        </w:tc>
        <w:tc>
          <w:tcPr>
            <w:tcW w:w="1724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209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教学策略与艺术</w:t>
            </w:r>
          </w:p>
        </w:tc>
        <w:tc>
          <w:tcPr>
            <w:tcW w:w="1685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任意选修</w:t>
            </w:r>
          </w:p>
        </w:tc>
        <w:tc>
          <w:tcPr>
            <w:tcW w:w="174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限定选修</w:t>
            </w:r>
            <w:r>
              <w:rPr>
                <w:rFonts w:eastAsia="华文仿宋"/>
                <w:b/>
                <w:sz w:val="24"/>
                <w:szCs w:val="24"/>
              </w:rPr>
              <w:t>/90</w:t>
            </w:r>
          </w:p>
        </w:tc>
        <w:tc>
          <w:tcPr>
            <w:tcW w:w="1821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限定选修</w:t>
            </w:r>
            <w:r>
              <w:rPr>
                <w:rFonts w:eastAsia="华文仿宋"/>
                <w:b/>
                <w:sz w:val="24"/>
                <w:szCs w:val="24"/>
              </w:rPr>
              <w:t>/90</w:t>
            </w:r>
          </w:p>
        </w:tc>
        <w:tc>
          <w:tcPr>
            <w:tcW w:w="1724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209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教学反思与研究</w:t>
            </w:r>
          </w:p>
        </w:tc>
        <w:tc>
          <w:tcPr>
            <w:tcW w:w="1685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任意选修</w:t>
            </w:r>
          </w:p>
        </w:tc>
        <w:tc>
          <w:tcPr>
            <w:tcW w:w="174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任意选修</w:t>
            </w:r>
          </w:p>
        </w:tc>
        <w:tc>
          <w:tcPr>
            <w:tcW w:w="1821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限定选修</w:t>
            </w:r>
            <w:r>
              <w:rPr>
                <w:rFonts w:eastAsia="华文仿宋"/>
                <w:b/>
                <w:sz w:val="24"/>
                <w:szCs w:val="24"/>
              </w:rPr>
              <w:t>/90</w:t>
            </w:r>
          </w:p>
        </w:tc>
        <w:tc>
          <w:tcPr>
            <w:tcW w:w="1724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b/>
                <w:sz w:val="24"/>
                <w:szCs w:val="24"/>
              </w:rPr>
              <w:t>B&amp;C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209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教育改革与素养</w:t>
            </w:r>
          </w:p>
        </w:tc>
        <w:tc>
          <w:tcPr>
            <w:tcW w:w="1685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任意选修</w:t>
            </w:r>
          </w:p>
        </w:tc>
        <w:tc>
          <w:tcPr>
            <w:tcW w:w="1743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任意选修</w:t>
            </w:r>
          </w:p>
        </w:tc>
        <w:tc>
          <w:tcPr>
            <w:tcW w:w="1821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hAnsi="华文仿宋" w:eastAsia="华文仿宋"/>
                <w:b/>
                <w:sz w:val="24"/>
                <w:szCs w:val="24"/>
              </w:rPr>
              <w:t>限定选修</w:t>
            </w:r>
            <w:r>
              <w:rPr>
                <w:rFonts w:eastAsia="华文仿宋"/>
                <w:b/>
                <w:sz w:val="24"/>
                <w:szCs w:val="24"/>
              </w:rPr>
              <w:t>/90</w:t>
            </w:r>
          </w:p>
        </w:tc>
        <w:tc>
          <w:tcPr>
            <w:tcW w:w="1724" w:type="dxa"/>
            <w:vAlign w:val="center"/>
          </w:tcPr>
          <w:p>
            <w:pPr>
              <w:spacing w:before="156" w:after="156" w:line="46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>
              <w:rPr>
                <w:rFonts w:eastAsia="华文仿宋"/>
                <w:b/>
                <w:sz w:val="24"/>
                <w:szCs w:val="24"/>
              </w:rPr>
              <w:t>A&amp;B&amp;C</w:t>
            </w:r>
          </w:p>
        </w:tc>
      </w:tr>
    </w:tbl>
    <w:p>
      <w:pPr>
        <w:spacing w:after="156" w:afterLines="50" w:line="400" w:lineRule="exact"/>
        <w:ind w:firstLine="4000" w:firstLineChars="1667"/>
        <w:rPr>
          <w:sz w:val="24"/>
          <w:szCs w:val="24"/>
        </w:rPr>
      </w:pP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7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eastAsia="华文仿宋"/>
                <w:b/>
                <w:sz w:val="24"/>
              </w:rPr>
            </w:pPr>
            <w:r>
              <w:rPr>
                <w:rFonts w:hAnsi="华文仿宋" w:eastAsia="华文仿宋"/>
                <w:b/>
                <w:sz w:val="24"/>
              </w:rPr>
              <w:t>领域</w:t>
            </w:r>
          </w:p>
        </w:tc>
        <w:tc>
          <w:tcPr>
            <w:tcW w:w="7386" w:type="dxa"/>
            <w:vAlign w:val="center"/>
          </w:tcPr>
          <w:p>
            <w:pPr>
              <w:spacing w:line="280" w:lineRule="exact"/>
              <w:jc w:val="center"/>
              <w:rPr>
                <w:rFonts w:eastAsia="华文仿宋"/>
                <w:b/>
                <w:sz w:val="24"/>
              </w:rPr>
            </w:pPr>
            <w:r>
              <w:rPr>
                <w:rFonts w:hAnsi="华文仿宋" w:eastAsia="华文仿宋"/>
                <w:b/>
                <w:sz w:val="24"/>
              </w:rPr>
              <w:t>基本内容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职业道德与法规</w:t>
            </w:r>
          </w:p>
        </w:tc>
        <w:tc>
          <w:tcPr>
            <w:tcW w:w="7386" w:type="dxa"/>
            <w:vAlign w:val="center"/>
          </w:tcPr>
          <w:p>
            <w:pPr>
              <w:spacing w:line="280" w:lineRule="exact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教育方针政策，教育法律法规，</w:t>
            </w:r>
            <w:r>
              <w:rPr>
                <w:rFonts w:hint="eastAsia" w:hAnsi="华文仿宋" w:eastAsia="华文仿宋"/>
                <w:szCs w:val="21"/>
              </w:rPr>
              <w:t>教师职业道德，</w:t>
            </w:r>
            <w:r>
              <w:rPr>
                <w:rFonts w:hAnsi="华文仿宋" w:eastAsia="华文仿宋"/>
                <w:szCs w:val="21"/>
              </w:rPr>
              <w:t>教师专业标准，教师专业理念，</w:t>
            </w:r>
            <w:r>
              <w:rPr>
                <w:rFonts w:hint="eastAsia" w:hAnsi="华文仿宋" w:eastAsia="华文仿宋"/>
                <w:szCs w:val="21"/>
              </w:rPr>
              <w:t>身心健康</w:t>
            </w:r>
            <w:r>
              <w:rPr>
                <w:rFonts w:hAnsi="华文仿宋" w:eastAsia="华文仿宋"/>
                <w:szCs w:val="21"/>
              </w:rPr>
              <w:t>，师生关爱，家校合作等。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课程内容与教法</w:t>
            </w:r>
          </w:p>
        </w:tc>
        <w:tc>
          <w:tcPr>
            <w:tcW w:w="7386" w:type="dxa"/>
            <w:vAlign w:val="center"/>
          </w:tcPr>
          <w:p>
            <w:pPr>
              <w:spacing w:line="280" w:lineRule="exact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学科课程标准</w:t>
            </w:r>
            <w:r>
              <w:rPr>
                <w:rFonts w:hint="eastAsia" w:hAnsi="华文仿宋" w:eastAsia="华文仿宋"/>
                <w:szCs w:val="21"/>
              </w:rPr>
              <w:t>，学科课程知识，学科教材</w:t>
            </w:r>
            <w:r>
              <w:rPr>
                <w:rFonts w:hAnsi="华文仿宋" w:eastAsia="华文仿宋"/>
                <w:szCs w:val="21"/>
              </w:rPr>
              <w:t>解读，学科教学的知识观、教学观、学习观，学科教学模式，教学方法，作业</w:t>
            </w:r>
            <w:r>
              <w:rPr>
                <w:rFonts w:hint="eastAsia" w:hAnsi="华文仿宋" w:eastAsia="华文仿宋"/>
                <w:szCs w:val="21"/>
              </w:rPr>
              <w:t>与命题</w:t>
            </w:r>
            <w:r>
              <w:rPr>
                <w:rFonts w:hAnsi="华文仿宋" w:eastAsia="华文仿宋"/>
                <w:szCs w:val="21"/>
              </w:rPr>
              <w:t>设计，学</w:t>
            </w:r>
            <w:r>
              <w:rPr>
                <w:rFonts w:hint="eastAsia" w:hAnsi="华文仿宋" w:eastAsia="华文仿宋"/>
                <w:szCs w:val="21"/>
              </w:rPr>
              <w:t>业</w:t>
            </w:r>
            <w:r>
              <w:rPr>
                <w:rFonts w:hAnsi="华文仿宋" w:eastAsia="华文仿宋"/>
                <w:szCs w:val="21"/>
              </w:rPr>
              <w:t>辅导等。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学生发展与管理</w:t>
            </w:r>
          </w:p>
        </w:tc>
        <w:tc>
          <w:tcPr>
            <w:tcW w:w="7386" w:type="dxa"/>
            <w:vAlign w:val="center"/>
          </w:tcPr>
          <w:p>
            <w:pPr>
              <w:spacing w:line="280" w:lineRule="exact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中学生的身心发展规律，认知发展特点，学习风格，学习方式，学习困难，学习习惯；学习效果反馈，学习质量监测，学困生帮扶；班级管理，班级文化建设等。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教学策略与艺术</w:t>
            </w:r>
          </w:p>
        </w:tc>
        <w:tc>
          <w:tcPr>
            <w:tcW w:w="7386" w:type="dxa"/>
            <w:vAlign w:val="center"/>
          </w:tcPr>
          <w:p>
            <w:pPr>
              <w:spacing w:line="280" w:lineRule="exact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教学理论与实践，学科教学设计，教学实施，教学评价，学科德育渗透，学科教学文化，教学创新以及课堂转型等。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教学反思与研究</w:t>
            </w:r>
          </w:p>
        </w:tc>
        <w:tc>
          <w:tcPr>
            <w:tcW w:w="7386" w:type="dxa"/>
            <w:vAlign w:val="center"/>
          </w:tcPr>
          <w:p>
            <w:pPr>
              <w:spacing w:line="280" w:lineRule="exact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教学反思与评价，</w:t>
            </w:r>
            <w:r>
              <w:rPr>
                <w:rFonts w:hint="eastAsia" w:hAnsi="华文仿宋" w:eastAsia="华文仿宋"/>
                <w:szCs w:val="21"/>
              </w:rPr>
              <w:t>教学课堂观察，教学案例研究，教学经验总结，教学课题研究，</w:t>
            </w:r>
            <w:r>
              <w:rPr>
                <w:rFonts w:hAnsi="华文仿宋" w:eastAsia="华文仿宋"/>
                <w:szCs w:val="21"/>
              </w:rPr>
              <w:t>教学论文撰写等。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eastAsia="华文仿宋"/>
                <w:szCs w:val="21"/>
              </w:rPr>
            </w:pPr>
            <w:r>
              <w:rPr>
                <w:rFonts w:hAnsi="华文仿宋" w:eastAsia="华文仿宋"/>
                <w:szCs w:val="21"/>
              </w:rPr>
              <w:t>教育改革与素养</w:t>
            </w:r>
          </w:p>
        </w:tc>
        <w:tc>
          <w:tcPr>
            <w:tcW w:w="7386" w:type="dxa"/>
            <w:vAlign w:val="center"/>
          </w:tcPr>
          <w:p>
            <w:pPr>
              <w:spacing w:line="280" w:lineRule="exact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人文、</w:t>
            </w:r>
            <w:r>
              <w:rPr>
                <w:rFonts w:hAnsi="华文仿宋" w:eastAsia="华文仿宋"/>
                <w:szCs w:val="21"/>
              </w:rPr>
              <w:t>艺术和科学素养，传统文化与教育现代化，国内外教育发展，国内外课程改革，国内外教学创新</w:t>
            </w:r>
            <w:r>
              <w:rPr>
                <w:rFonts w:hint="eastAsia" w:hAnsi="华文仿宋" w:eastAsia="华文仿宋"/>
                <w:szCs w:val="21"/>
              </w:rPr>
              <w:t>；</w:t>
            </w:r>
            <w:r>
              <w:rPr>
                <w:rFonts w:hAnsi="华文仿宋" w:eastAsia="华文仿宋"/>
                <w:szCs w:val="21"/>
              </w:rPr>
              <w:t>校本课程开发，校本教材建设，教师学习共同体，教学改革与实验</w:t>
            </w:r>
            <w:r>
              <w:rPr>
                <w:rFonts w:hint="eastAsia" w:hAnsi="华文仿宋" w:eastAsia="华文仿宋"/>
                <w:szCs w:val="21"/>
              </w:rPr>
              <w:t>；</w:t>
            </w:r>
            <w:r>
              <w:rPr>
                <w:rFonts w:hAnsi="华文仿宋" w:eastAsia="华文仿宋"/>
                <w:szCs w:val="21"/>
              </w:rPr>
              <w:t>信息技术应用等。</w:t>
            </w:r>
          </w:p>
        </w:tc>
      </w:tr>
    </w:tbl>
    <w:p>
      <w:pPr>
        <w:spacing w:after="156" w:afterLines="50" w:line="400" w:lineRule="exact"/>
        <w:ind w:firstLine="4000" w:firstLineChars="1667"/>
        <w:rPr>
          <w:sz w:val="24"/>
          <w:szCs w:val="24"/>
        </w:rPr>
      </w:pPr>
    </w:p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38634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20"/>
    <w:rsid w:val="00020924"/>
    <w:rsid w:val="000350EA"/>
    <w:rsid w:val="0003734C"/>
    <w:rsid w:val="000601E3"/>
    <w:rsid w:val="000C6001"/>
    <w:rsid w:val="000F7850"/>
    <w:rsid w:val="00121D65"/>
    <w:rsid w:val="001B4C8D"/>
    <w:rsid w:val="001D3426"/>
    <w:rsid w:val="001D6CDF"/>
    <w:rsid w:val="001E43DC"/>
    <w:rsid w:val="002A30F9"/>
    <w:rsid w:val="0030028C"/>
    <w:rsid w:val="003124EB"/>
    <w:rsid w:val="00354D18"/>
    <w:rsid w:val="00356219"/>
    <w:rsid w:val="00370B44"/>
    <w:rsid w:val="00375A16"/>
    <w:rsid w:val="00387C50"/>
    <w:rsid w:val="003A075F"/>
    <w:rsid w:val="003D2E20"/>
    <w:rsid w:val="003E60CD"/>
    <w:rsid w:val="00440ADA"/>
    <w:rsid w:val="004F7F88"/>
    <w:rsid w:val="006230E9"/>
    <w:rsid w:val="00630A6D"/>
    <w:rsid w:val="00651126"/>
    <w:rsid w:val="006762C7"/>
    <w:rsid w:val="006D230B"/>
    <w:rsid w:val="0070451E"/>
    <w:rsid w:val="00716EA2"/>
    <w:rsid w:val="00754377"/>
    <w:rsid w:val="00761E20"/>
    <w:rsid w:val="00764330"/>
    <w:rsid w:val="0076543D"/>
    <w:rsid w:val="00776BC1"/>
    <w:rsid w:val="007D61A2"/>
    <w:rsid w:val="008402DA"/>
    <w:rsid w:val="00856383"/>
    <w:rsid w:val="00867F33"/>
    <w:rsid w:val="008B0EF8"/>
    <w:rsid w:val="008C4F2F"/>
    <w:rsid w:val="008C6AFA"/>
    <w:rsid w:val="008F6220"/>
    <w:rsid w:val="00901D47"/>
    <w:rsid w:val="00920175"/>
    <w:rsid w:val="009619BF"/>
    <w:rsid w:val="009D6DF9"/>
    <w:rsid w:val="00A1485B"/>
    <w:rsid w:val="00A370CE"/>
    <w:rsid w:val="00B17AF2"/>
    <w:rsid w:val="00B227C3"/>
    <w:rsid w:val="00B53C08"/>
    <w:rsid w:val="00C032DB"/>
    <w:rsid w:val="00C422F2"/>
    <w:rsid w:val="00CC5E5D"/>
    <w:rsid w:val="00D14B3C"/>
    <w:rsid w:val="00D26468"/>
    <w:rsid w:val="00D45FC2"/>
    <w:rsid w:val="00DC4F0A"/>
    <w:rsid w:val="00E16774"/>
    <w:rsid w:val="00ED7F2F"/>
    <w:rsid w:val="00EF0190"/>
    <w:rsid w:val="00F0056B"/>
    <w:rsid w:val="00F02055"/>
    <w:rsid w:val="00F13E7B"/>
    <w:rsid w:val="00F15B5E"/>
    <w:rsid w:val="00F2086A"/>
    <w:rsid w:val="00F81895"/>
    <w:rsid w:val="00F92D91"/>
    <w:rsid w:val="00F97AAD"/>
    <w:rsid w:val="00FA0403"/>
    <w:rsid w:val="00FA15C7"/>
    <w:rsid w:val="00FC64E8"/>
    <w:rsid w:val="00FE1EED"/>
    <w:rsid w:val="00FF1C7A"/>
    <w:rsid w:val="2AB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</Words>
  <Characters>1809</Characters>
  <Lines>15</Lines>
  <Paragraphs>4</Paragraphs>
  <TotalTime>0</TotalTime>
  <ScaleCrop>false</ScaleCrop>
  <LinksUpToDate>false</LinksUpToDate>
  <CharactersWithSpaces>2122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2020-12-30T05:57:00Z</dcterms:created>
  <dc:creator>于亚东</dc:creator>
  <cp:lastModifiedBy>Administrator</cp:lastModifiedBy>
  <dcterms:modified xsi:type="dcterms:W3CDTF">2021-06-23T08:46:03Z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6922FCC6BDAF49EC960DC65555546F38</vt:lpwstr>
  </property>
</Properties>
</file>